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Agro-ecological Zones - GAEZ 2015 - Crop Yield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cropYield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dataset, GAEZ+_2015, provides global, gridded (5-arcminute resolution) irrigated and rainfed crop harvested areas, irrigated and rainfed crop production, and irrigated and rainfed crop yield for 26 different crops/crop categories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Frolking, Steve; Wisser, Dominik; Grogan, Danielle; Proussevitch, Alexander; Glidden, Stanley, 2020, "GAEZ+_2015 Crop Yield", https://doi.org/10.7910/DVN/KAGRFI, Harvard Dataverse, V4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Banana,  Barley , Cassava,  Cotton, CropsNES,  Foddercrops,  Groundnut ,  Maize ,  Millet ,  Oilpalmfruit ,  Olives ,  Othercereals ,  PotatoAndSweetpotato ,  Pulses ,  Rapeseed ,  Rice ,  Sorghum ,  Soybean ,  Stimulants ,  Sugarbeet ,  Sugarcane ,  Sunflower ,  Tobacco ,  Vegetables ,  Wheat ,  Yamsandotherroots 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https://dataverse.harvard.edu/dataset.xhtml?persistentId=doi:10.7910/DVN/XGGJAV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ropYiel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